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объединения "Бумажная сказка"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Темы занятий:</w:t>
      </w:r>
    </w:p>
    <w:tbl>
      <w:tblPr>
        <w:tblStyle w:val="af5"/>
        <w:tblW w:w="9880" w:type="dxa"/>
        <w:tblLayout w:type="fixed"/>
        <w:tblLook w:val="04A0"/>
      </w:tblPr>
      <w:tblGrid>
        <w:gridCol w:w="3957"/>
        <w:gridCol w:w="1323"/>
        <w:gridCol w:w="2113"/>
        <w:gridCol w:w="2487"/>
      </w:tblGrid>
      <w:tr>
        <w:trPr>
          <w:trHeight w:hRule="exact" w:val="644"/>
        </w:trP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Используемая литература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и оборудование</w:t>
            </w:r>
          </w:p>
        </w:tc>
      </w:tr>
      <w:tr>
        <w:trPr>
          <w:trHeight w:hRule="exact" w:val="750"/>
        </w:trP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Большая энциклопедия Оригами В.В. Корнева, В.О. Самохвал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Бумага: белая, фиолетовая, черная. Ножницы, карандаш, линейка.</w:t>
            </w:r>
          </w:p>
        </w:tc>
      </w:tr>
      <w:t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rPr>
          <w:trHeight w:hRule="exact" w:val="644"/>
        </w:trP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c>
          <w:tcPr>
            <w:tcW w:w="3957" w:type="dxa"/>
            <w:tcBorders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"Змея". Соединение модулей. Оформление работы.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>
        <w:trPr>
          <w:trHeight w:hRule="exact" w:val="2254"/>
        </w:trPr>
        <w:tc>
          <w:tcPr>
            <w:tcW w:w="3957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Тукан - модульное оригами.</w:t>
            </w:r>
          </w:p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правила работы. Просмотр наглядного материала. Подбор материала. Показ выполнения модуля "треугольник". Изготовление модулей для работы "Тукан".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06.05.20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Большая энциклопедия Оригами В.В. Корнева, В.О. Самохвал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Бумага: черная, желтая, зеленая, красная, синяя. Ножницы, карандаш, линейка.</w:t>
            </w:r>
          </w:p>
        </w:tc>
      </w:tr>
      <w:t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модулей для работы "Тукан".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08.05.20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>
      <w:pPr>
        <w:spacing w:line="240" w:lineRule="auto"/>
        <w:rPr>
          <w:rFonts w:ascii="Times New Roman" w:hAnsi="Times New Roman" w:cs="Times New Roman"/>
          <w:sz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2. Интернет ресурсы: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ddt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griv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(страничка педагога - Величка О.С.), </w:t>
      </w:r>
      <w:hyperlink r:id="rId4" w:history="1">
        <w:r>
          <w:rPr>
            <w:rStyle w:val="af2"/>
            <w:rFonts w:ascii="Times New Roman" w:hAnsi="Times New Roman" w:cs="Times New Roman"/>
            <w:sz w:val="28"/>
            <w:lang w:val="en-US"/>
          </w:rPr>
          <w:t>https</w:t>
        </w:r>
        <w:r>
          <w:rPr>
            <w:rStyle w:val="af2"/>
            <w:rFonts w:ascii="Times New Roman" w:hAnsi="Times New Roman" w:cs="Times New Roman"/>
            <w:sz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youtu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.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be</w:t>
        </w:r>
        <w:r>
          <w:rPr>
            <w:rStyle w:val="af2"/>
            <w:rFonts w:ascii="Times New Roman" w:hAnsi="Times New Roman" w:cs="Times New Roman"/>
            <w:sz w:val="28"/>
          </w:rPr>
          <w:t>/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a</w:t>
        </w:r>
        <w:r>
          <w:rPr>
            <w:rStyle w:val="af2"/>
            <w:rFonts w:ascii="Times New Roman" w:hAnsi="Times New Roman" w:cs="Times New Roman"/>
            <w:sz w:val="28"/>
          </w:rPr>
          <w:t>201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g</w:t>
        </w:r>
        <w:r>
          <w:rPr>
            <w:rStyle w:val="af2"/>
            <w:rFonts w:ascii="Times New Roman" w:hAnsi="Times New Roman" w:cs="Times New Roman"/>
            <w:sz w:val="28"/>
          </w:rPr>
          <w:t>_9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BNzU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3. Поделки: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200400" cy="2057400"/>
            <wp:effectExtent l="19050" t="0" r="0" b="0"/>
            <wp:docPr id="1" name="Рисунок 1" descr="C:\Users\User\AppData\Local\Microsoft\Windows\INetCache\Content.Word\Screenshot_20200507-19131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reenshot_20200507-191318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95" t="35000" r="15662" b="3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438400" cy="2152650"/>
            <wp:effectExtent l="19050" t="0" r="0" b="0"/>
            <wp:docPr id="4" name="Рисунок 4" descr="C:\Users\User\AppData\Local\Microsoft\Windows\INetCache\Content.Word\20200505_14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200505_143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11" cy="215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534035</wp:posOffset>
            </wp:positionV>
            <wp:extent cx="2047875" cy="1866900"/>
            <wp:effectExtent l="19050" t="0" r="9525" b="0"/>
            <wp:wrapSquare wrapText="bothSides"/>
            <wp:docPr id="7" name="Рисунок 7" descr="C:\Users\User\AppData\Local\Microsoft\Windows\INetCache\Content.Word\20200507_18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20200507_18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4. Работа в объединении "Бумажная сказка":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905000" cy="3215924"/>
            <wp:effectExtent l="19050" t="0" r="0" b="0"/>
            <wp:docPr id="2" name="Рисунок 10" descr="G:\видеоуроки\Screenshot_20200415-155950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видеоуроки\Screenshot_20200415-155950_WhatsA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33" cy="322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2200275" cy="3171825"/>
            <wp:effectExtent l="19050" t="0" r="9525" b="0"/>
            <wp:docPr id="3" name="Рисунок 11" descr="G:\видеоуроки\Screenshot_20200413-162814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видеоуроки\Screenshot_20200413-162814_WhatsAp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19" cy="317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838325" cy="3038475"/>
            <wp:effectExtent l="19050" t="0" r="9525" b="0"/>
            <wp:docPr id="12" name="Рисунок 12" descr="G:\видеоуроки\IMG-20200423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видеоуроки\IMG-20200423-WA0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47" cy="303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771650" cy="2819400"/>
            <wp:effectExtent l="19050" t="0" r="0" b="0"/>
            <wp:docPr id="13" name="Рисунок 13" descr="G:\видеоуроки\Screenshot_20200412-162330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видеоуроки\Screenshot_20200412-162330_WhatsAp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49" cy="282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5. Воспитательная работа: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экскурсия по Государственной Третьяковской галереи (посещение галереи доступно в панорамном режиме, сайт: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lang w:val="en-US"/>
          </w:rPr>
          <w:t>https</w:t>
        </w:r>
        <w:r>
          <w:rPr>
            <w:rStyle w:val="af2"/>
            <w:rFonts w:ascii="Times New Roman" w:hAnsi="Times New Roman" w:cs="Times New Roman"/>
            <w:sz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artsandculture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google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.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>).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узей Победы в Москве -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. В музее представлена большая коллекция предметов, рассказывающих о Великой Отечественной войне (сайт: </w:t>
      </w:r>
      <w:hyperlink r:id="rId13" w:history="1">
        <w:r>
          <w:rPr>
            <w:rStyle w:val="af2"/>
            <w:rFonts w:ascii="Times New Roman" w:hAnsi="Times New Roman" w:cs="Times New Roman"/>
            <w:sz w:val="28"/>
            <w:lang w:val="en-US"/>
          </w:rPr>
          <w:t>https</w:t>
        </w:r>
        <w:r>
          <w:rPr>
            <w:rStyle w:val="af2"/>
            <w:rFonts w:ascii="Times New Roman" w:hAnsi="Times New Roman" w:cs="Times New Roman"/>
            <w:sz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mostrek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/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muzej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-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pobedy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-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v</w:t>
        </w:r>
        <w:r>
          <w:rPr>
            <w:rStyle w:val="af2"/>
            <w:rFonts w:ascii="Times New Roman" w:hAnsi="Times New Roman" w:cs="Times New Roman"/>
            <w:sz w:val="28"/>
          </w:rPr>
          <w:t>-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moskve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>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экскурсия по Музею Победы. В музее </w:t>
      </w:r>
      <w:proofErr w:type="spellStart"/>
      <w:r>
        <w:rPr>
          <w:rFonts w:ascii="Times New Roman" w:hAnsi="Times New Roman" w:cs="Times New Roman"/>
          <w:sz w:val="28"/>
        </w:rPr>
        <w:t>представленны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ветрины</w:t>
      </w:r>
      <w:proofErr w:type="spellEnd"/>
      <w:r>
        <w:rPr>
          <w:rFonts w:ascii="Times New Roman" w:hAnsi="Times New Roman" w:cs="Times New Roman"/>
          <w:sz w:val="28"/>
        </w:rPr>
        <w:t xml:space="preserve"> с битвами (сайт: </w:t>
      </w:r>
      <w:hyperlink r:id="rId14" w:history="1">
        <w:r>
          <w:rPr>
            <w:rStyle w:val="af2"/>
            <w:rFonts w:ascii="Times New Roman" w:hAnsi="Times New Roman" w:cs="Times New Roman"/>
            <w:sz w:val="28"/>
            <w:lang w:val="en-US"/>
          </w:rPr>
          <w:t>https</w:t>
        </w:r>
        <w:r>
          <w:rPr>
            <w:rStyle w:val="af2"/>
            <w:rFonts w:ascii="Times New Roman" w:hAnsi="Times New Roman" w:cs="Times New Roman"/>
            <w:sz w:val="28"/>
          </w:rPr>
          <w:t>://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victorymuseum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.</w:t>
        </w:r>
        <w:proofErr w:type="spellStart"/>
        <w:r>
          <w:rPr>
            <w:rStyle w:val="af2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>
          <w:rPr>
            <w:rStyle w:val="af2"/>
            <w:rFonts w:ascii="Times New Roman" w:hAnsi="Times New Roman" w:cs="Times New Roman"/>
            <w:sz w:val="28"/>
          </w:rPr>
          <w:t>/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excursions</w:t>
        </w:r>
        <w:r>
          <w:rPr>
            <w:rStyle w:val="af2"/>
            <w:rFonts w:ascii="Times New Roman" w:hAnsi="Times New Roman" w:cs="Times New Roman"/>
            <w:sz w:val="28"/>
          </w:rPr>
          <w:t>/</w:t>
        </w:r>
        <w:r>
          <w:rPr>
            <w:rStyle w:val="af2"/>
            <w:rFonts w:ascii="Times New Roman" w:hAnsi="Times New Roman" w:cs="Times New Roman"/>
            <w:sz w:val="28"/>
            <w:lang w:val="en-US"/>
          </w:rPr>
          <w:t>online</w:t>
        </w:r>
        <w:r>
          <w:rPr>
            <w:rStyle w:val="af2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)    </w:t>
      </w:r>
    </w:p>
    <w:sectPr>
      <w:pgSz w:w="12240" w:h="15840"/>
      <w:pgMar w:top="851" w:right="917" w:bottom="68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ostrek.ru/muzej-pobedy-v-moskv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artsandculture.google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youtu.be/a201g_9BNzU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victorymuseum.ru/excursions/online/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2020-05-07T16:06:00Z</dcterms:created>
  <dcterms:modified xsi:type="dcterms:W3CDTF">2020-05-07T16:19:00Z</dcterms:modified>
</cp:coreProperties>
</file>